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5BB" w:rsidRPr="00D71AC6" w:rsidRDefault="007555BB" w:rsidP="00597159">
      <w:pPr>
        <w:jc w:val="right"/>
        <w:rPr>
          <w:rFonts w:ascii="Times New Roman" w:hAnsi="Times New Roman"/>
        </w:rPr>
      </w:pPr>
      <w:r w:rsidRPr="00D71AC6">
        <w:rPr>
          <w:rFonts w:ascii="Times New Roman" w:hAnsi="Times New Roman"/>
        </w:rPr>
        <w:t>Приложение №</w:t>
      </w:r>
      <w:r>
        <w:rPr>
          <w:rFonts w:ascii="Times New Roman" w:hAnsi="Times New Roman"/>
        </w:rPr>
        <w:t>2</w:t>
      </w:r>
    </w:p>
    <w:p w:rsidR="00133769" w:rsidRDefault="00133769" w:rsidP="00597159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hAnsi="Times New Roman"/>
        </w:rPr>
        <w:t>к</w:t>
      </w:r>
      <w:r w:rsidR="007555BB" w:rsidRPr="00D71AC6">
        <w:rPr>
          <w:rFonts w:ascii="Times New Roman" w:hAnsi="Times New Roman"/>
        </w:rPr>
        <w:t xml:space="preserve"> Договору</w:t>
      </w:r>
      <w:r w:rsidR="007555BB">
        <w:rPr>
          <w:rFonts w:ascii="Times New Roman" w:hAnsi="Times New Roman"/>
        </w:rPr>
        <w:t xml:space="preserve"> </w:t>
      </w:r>
      <w:r w:rsidR="007555BB" w:rsidRPr="00D71AC6">
        <w:rPr>
          <w:rFonts w:ascii="Times New Roman" w:hAnsi="Times New Roman"/>
        </w:rPr>
        <w:t>№</w:t>
      </w:r>
      <w:r>
        <w:rPr>
          <w:rFonts w:ascii="Times New Roman" w:eastAsia="Times New Roman" w:hAnsi="Times New Roman"/>
          <w:b/>
          <w:sz w:val="20"/>
          <w:szCs w:val="20"/>
        </w:rPr>
        <w:t>__________</w:t>
      </w:r>
    </w:p>
    <w:p w:rsidR="00597159" w:rsidRDefault="00597159" w:rsidP="00597159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 xml:space="preserve">от </w:t>
      </w:r>
      <w:r w:rsidR="00133769">
        <w:rPr>
          <w:rFonts w:ascii="Times New Roman" w:eastAsia="Times New Roman" w:hAnsi="Times New Roman"/>
          <w:b/>
          <w:sz w:val="20"/>
          <w:szCs w:val="20"/>
        </w:rPr>
        <w:t>«   » ________ 2018</w:t>
      </w:r>
      <w:r>
        <w:rPr>
          <w:rFonts w:ascii="Times New Roman" w:eastAsia="Times New Roman" w:hAnsi="Times New Roman"/>
          <w:b/>
          <w:sz w:val="20"/>
          <w:szCs w:val="20"/>
        </w:rPr>
        <w:t>г.</w:t>
      </w:r>
    </w:p>
    <w:p w:rsidR="007555BB" w:rsidRPr="00597159" w:rsidRDefault="007555BB" w:rsidP="007555BB">
      <w:pPr>
        <w:jc w:val="right"/>
        <w:rPr>
          <w:rFonts w:ascii="Times New Roman" w:hAnsi="Times New Roman"/>
        </w:rPr>
      </w:pPr>
    </w:p>
    <w:p w:rsidR="00A0771B" w:rsidRDefault="00A0771B" w:rsidP="007555BB">
      <w:pPr>
        <w:pStyle w:val="a"/>
        <w:numPr>
          <w:ilvl w:val="0"/>
          <w:numId w:val="0"/>
        </w:numPr>
        <w:spacing w:after="0"/>
        <w:jc w:val="center"/>
        <w:outlineLvl w:val="0"/>
        <w:rPr>
          <w:rFonts w:ascii="Times New Roman" w:hAnsi="Times New Roman"/>
          <w:b/>
          <w:sz w:val="22"/>
          <w:szCs w:val="22"/>
        </w:rPr>
      </w:pPr>
    </w:p>
    <w:p w:rsidR="007555BB" w:rsidRPr="007555BB" w:rsidRDefault="007555BB" w:rsidP="007555BB">
      <w:pPr>
        <w:pStyle w:val="a"/>
        <w:numPr>
          <w:ilvl w:val="0"/>
          <w:numId w:val="0"/>
        </w:numPr>
        <w:spacing w:after="0"/>
        <w:jc w:val="center"/>
        <w:outlineLvl w:val="0"/>
        <w:rPr>
          <w:rFonts w:ascii="Times New Roman" w:hAnsi="Times New Roman"/>
          <w:b/>
          <w:sz w:val="22"/>
          <w:szCs w:val="22"/>
        </w:rPr>
      </w:pPr>
      <w:r w:rsidRPr="007555BB">
        <w:rPr>
          <w:rFonts w:ascii="Times New Roman" w:hAnsi="Times New Roman"/>
          <w:b/>
          <w:sz w:val="22"/>
          <w:szCs w:val="22"/>
        </w:rPr>
        <w:t>Ведомость объемов и стоимости услуг</w:t>
      </w:r>
      <w:bookmarkStart w:id="0" w:name="_GoBack"/>
      <w:bookmarkEnd w:id="0"/>
    </w:p>
    <w:tbl>
      <w:tblPr>
        <w:tblStyle w:val="a5"/>
        <w:tblpPr w:leftFromText="180" w:rightFromText="180" w:vertAnchor="text" w:horzAnchor="margin" w:tblpY="404"/>
        <w:tblW w:w="9634" w:type="dxa"/>
        <w:tblLayout w:type="fixed"/>
        <w:tblLook w:val="0000" w:firstRow="0" w:lastRow="0" w:firstColumn="0" w:lastColumn="0" w:noHBand="0" w:noVBand="0"/>
      </w:tblPr>
      <w:tblGrid>
        <w:gridCol w:w="4815"/>
        <w:gridCol w:w="1701"/>
        <w:gridCol w:w="1559"/>
        <w:gridCol w:w="1559"/>
      </w:tblGrid>
      <w:tr w:rsidR="0028483C" w:rsidRPr="007112BE" w:rsidTr="00D16DF7">
        <w:trPr>
          <w:trHeight w:val="323"/>
        </w:trPr>
        <w:tc>
          <w:tcPr>
            <w:tcW w:w="4815" w:type="dxa"/>
          </w:tcPr>
          <w:p w:rsidR="0028483C" w:rsidRPr="007112BE" w:rsidRDefault="0028483C" w:rsidP="0028483C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112BE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701" w:type="dxa"/>
          </w:tcPr>
          <w:p w:rsidR="0028483C" w:rsidRPr="007112BE" w:rsidRDefault="0028483C" w:rsidP="0028483C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112BE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559" w:type="dxa"/>
          </w:tcPr>
          <w:p w:rsidR="0028483C" w:rsidRPr="007112BE" w:rsidRDefault="0028483C" w:rsidP="0028483C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112BE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559" w:type="dxa"/>
          </w:tcPr>
          <w:p w:rsidR="0028483C" w:rsidRPr="007555BB" w:rsidRDefault="0028483C" w:rsidP="0028483C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555BB">
              <w:rPr>
                <w:rFonts w:ascii="Times New Roman" w:hAnsi="Times New Roman" w:cs="Times New Roman"/>
                <w:b/>
              </w:rPr>
              <w:t>Ед. расценка</w:t>
            </w: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28483C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pacing w:val="-2"/>
                <w:lang w:eastAsia="ru-RU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Испытание цемента: определение  нормальной густоты, сроков</w:t>
            </w:r>
          </w:p>
          <w:p w:rsidR="00D16DF7" w:rsidRPr="007112BE" w:rsidRDefault="00D16DF7" w:rsidP="0028483C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pacing w:val="-2"/>
                <w:lang w:eastAsia="ru-RU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схватывания, тонкости помола, равномерности изменении</w:t>
            </w:r>
          </w:p>
          <w:p w:rsidR="00D16DF7" w:rsidRPr="007112BE" w:rsidRDefault="00D16DF7" w:rsidP="0028483C">
            <w:pPr>
              <w:tabs>
                <w:tab w:val="left" w:pos="2268"/>
              </w:tabs>
              <w:rPr>
                <w:rFonts w:ascii="Times New Roman" w:hAnsi="Times New Roman" w:cs="Times New Roman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объёма.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28483C">
            <w:pPr>
              <w:pStyle w:val="1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</w:t>
            </w:r>
            <w:r>
              <w:rPr>
                <w:spacing w:val="-2"/>
                <w:sz w:val="22"/>
                <w:szCs w:val="22"/>
                <w:lang w:val="ru-RU"/>
              </w:rPr>
              <w:t>деление предела прочности активн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ости цемента. Выдача</w:t>
            </w:r>
          </w:p>
          <w:p w:rsidR="00D16DF7" w:rsidRPr="007112BE" w:rsidRDefault="00D16DF7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</w:tcPr>
          <w:p w:rsidR="00D16DF7" w:rsidRPr="005C03D5" w:rsidRDefault="00D16DF7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28483C">
            <w:pPr>
              <w:pStyle w:val="Style1"/>
              <w:adjustRightInd/>
              <w:rPr>
                <w:spacing w:val="1"/>
                <w:sz w:val="22"/>
                <w:szCs w:val="22"/>
                <w:lang w:val="ru-RU"/>
              </w:rPr>
            </w:pPr>
            <w:r w:rsidRPr="007112BE">
              <w:rPr>
                <w:spacing w:val="1"/>
                <w:sz w:val="22"/>
                <w:szCs w:val="22"/>
                <w:lang w:val="ru-RU"/>
              </w:rPr>
              <w:t>Испыт</w:t>
            </w:r>
            <w:r>
              <w:rPr>
                <w:spacing w:val="1"/>
                <w:sz w:val="22"/>
                <w:szCs w:val="22"/>
                <w:lang w:val="ru-RU"/>
              </w:rPr>
              <w:t>ание образцов бетона (раствора)для определения</w:t>
            </w:r>
            <w:r w:rsidRPr="007112BE">
              <w:rPr>
                <w:spacing w:val="1"/>
                <w:sz w:val="22"/>
                <w:szCs w:val="22"/>
                <w:lang w:val="ru-RU"/>
              </w:rPr>
              <w:t xml:space="preserve"> предела</w:t>
            </w:r>
          </w:p>
          <w:p w:rsidR="00D16DF7" w:rsidRPr="007112BE" w:rsidRDefault="00D16DF7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прочности при сжатии.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28483C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2"/>
                <w:sz w:val="22"/>
                <w:szCs w:val="22"/>
                <w:lang w:val="ru-RU"/>
              </w:rPr>
              <w:t>Определение прочности бетона</w:t>
            </w:r>
            <w:r>
              <w:rPr>
                <w:spacing w:val="2"/>
                <w:sz w:val="22"/>
                <w:szCs w:val="22"/>
                <w:lang w:val="ru-RU"/>
              </w:rPr>
              <w:t xml:space="preserve"> на контролируемом участке конструкции </w:t>
            </w:r>
          </w:p>
          <w:p w:rsidR="00D16DF7" w:rsidRPr="007112BE" w:rsidRDefault="00D16DF7" w:rsidP="0028483C">
            <w:pPr>
              <w:pStyle w:val="Style1"/>
              <w:adjustRightInd/>
              <w:rPr>
                <w:spacing w:val="18"/>
                <w:sz w:val="22"/>
                <w:szCs w:val="22"/>
                <w:lang w:val="ru-RU"/>
              </w:rPr>
            </w:pPr>
            <w:r w:rsidRPr="007112BE">
              <w:rPr>
                <w:spacing w:val="18"/>
                <w:sz w:val="22"/>
                <w:szCs w:val="22"/>
                <w:lang w:val="ru-RU"/>
              </w:rPr>
              <w:t>неразрушающими методами.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Default="00D16DF7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морозостойкости строительных материалов </w:t>
            </w:r>
          </w:p>
          <w:p w:rsidR="00D16DF7" w:rsidRPr="007112BE" w:rsidRDefault="00D16DF7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>
              <w:rPr>
                <w:spacing w:val="-2"/>
                <w:sz w:val="22"/>
                <w:szCs w:val="22"/>
                <w:lang w:val="ru-RU"/>
              </w:rPr>
              <w:t xml:space="preserve">с  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выдачей заключений:</w:t>
            </w:r>
          </w:p>
          <w:p w:rsidR="00D16DF7" w:rsidRPr="007112BE" w:rsidRDefault="00D16DF7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15 циклов</w:t>
            </w:r>
          </w:p>
          <w:p w:rsidR="00D16DF7" w:rsidRPr="007112BE" w:rsidRDefault="00D16DF7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25 циклов</w:t>
            </w:r>
          </w:p>
          <w:p w:rsidR="00D16DF7" w:rsidRPr="007112BE" w:rsidRDefault="00D16DF7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35 циклов</w:t>
            </w:r>
          </w:p>
          <w:p w:rsidR="00D16DF7" w:rsidRPr="007112BE" w:rsidRDefault="00D16DF7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50 циклов</w:t>
            </w:r>
          </w:p>
          <w:p w:rsidR="00D16DF7" w:rsidRPr="007112BE" w:rsidRDefault="00D16DF7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100 циклов</w:t>
            </w:r>
          </w:p>
          <w:p w:rsidR="00D16DF7" w:rsidRPr="007112BE" w:rsidRDefault="00D16DF7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150 циклов</w:t>
            </w:r>
          </w:p>
          <w:p w:rsidR="00D16DF7" w:rsidRPr="007112BE" w:rsidRDefault="00D16DF7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200 циклов</w:t>
            </w:r>
          </w:p>
          <w:p w:rsidR="00D16DF7" w:rsidRPr="007112BE" w:rsidRDefault="00D16DF7" w:rsidP="0028483C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300 циклов</w:t>
            </w:r>
          </w:p>
        </w:tc>
        <w:tc>
          <w:tcPr>
            <w:tcW w:w="1701" w:type="dxa"/>
          </w:tcPr>
          <w:p w:rsidR="00D16DF7" w:rsidRPr="005C03D5" w:rsidRDefault="00D16DF7" w:rsidP="0028483C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2848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rFonts w:ascii="Calibri" w:hAnsi="Calibri"/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</w:t>
            </w:r>
            <w:r>
              <w:rPr>
                <w:spacing w:val="-2"/>
                <w:sz w:val="22"/>
                <w:szCs w:val="22"/>
                <w:lang w:val="ru-RU"/>
              </w:rPr>
              <w:t>ределение подвижности растворной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и бетонной смесей.</w:t>
            </w:r>
          </w:p>
          <w:p w:rsidR="00D16DF7" w:rsidRPr="007112BE" w:rsidRDefault="00D16DF7" w:rsidP="00D16DF7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1377"/>
                <w:tab w:val="left" w:pos="2520"/>
                <w:tab w:val="left" w:pos="3357"/>
                <w:tab w:val="left" w:pos="3753"/>
                <w:tab w:val="left" w:pos="4581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плотности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раствор</w:t>
            </w:r>
            <w:r>
              <w:rPr>
                <w:spacing w:val="-2"/>
                <w:sz w:val="22"/>
                <w:szCs w:val="22"/>
                <w:lang w:val="ru-RU"/>
              </w:rPr>
              <w:t>но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й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D16DF7" w:rsidRPr="007112BE" w:rsidRDefault="00D16DF7" w:rsidP="00D16DF7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расслаиваемости растворной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D16DF7" w:rsidRPr="007112BE" w:rsidRDefault="00D16DF7" w:rsidP="00D16DF7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1278"/>
                <w:tab w:val="left" w:pos="3051"/>
                <w:tab w:val="left" w:pos="4275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водоудерживаемой  способности  растворной  смеси.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2"/>
                <w:sz w:val="22"/>
                <w:szCs w:val="22"/>
                <w:lang w:val="ru-RU"/>
              </w:rPr>
              <w:t>Определение средней плотности раствора.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451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раствора. Выдача 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водопоглащения раствора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средней плотности бетонной смеси. </w:t>
            </w: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Выдача</w:t>
            </w:r>
          </w:p>
          <w:p w:rsidR="00D16DF7" w:rsidRPr="007112BE" w:rsidRDefault="00D16DF7" w:rsidP="00D16DF7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lastRenderedPageBreak/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lastRenderedPageBreak/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</w:t>
            </w:r>
            <w:r w:rsidRPr="005C03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пористости бетонной смеси. Выдача</w:t>
            </w:r>
          </w:p>
          <w:p w:rsidR="00D16DF7" w:rsidRPr="007112BE" w:rsidRDefault="00D16DF7" w:rsidP="00D16DF7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расслаиваемости бетонной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D16DF7" w:rsidRPr="007112BE" w:rsidRDefault="00D16DF7" w:rsidP="00D16DF7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сохраняемости  свойств  бетонной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плотности  бетонной смеси. Выдача</w:t>
            </w:r>
          </w:p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влажности бетонной смеси. Выдача</w:t>
            </w:r>
          </w:p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водопоглащения  бетона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пористости бетона  Выдача</w:t>
            </w:r>
          </w:p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водонепроницаемости   бетона Выдача заключении.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истираемости  бетона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прочности  бетона по образцам отобранных из конструкций Выдача заключении.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зернового состава и модуля крупности песка для строительных работ.  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песке глины в  комках.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песке пылевидных и глинистых частиц.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песке органических примесей.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537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истинной плотности песка. Выдача заключения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насыпной плотности и пустотности песка. Выдача заключения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влажности песка. Выдача заключения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 зернового состава щебня гравия Выдача заключения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 содержания дробленых зерен в щебне  гравии.  Выдача заключения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щебне гравии  пылевидных и глинистых частиц.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глины  в комках  в ще</w:t>
            </w:r>
            <w:r>
              <w:rPr>
                <w:spacing w:val="-2"/>
                <w:sz w:val="22"/>
                <w:szCs w:val="22"/>
                <w:lang w:val="ru-RU"/>
              </w:rPr>
              <w:t>бне гравии. Выдача заключения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содержания зерен пластинчатой и </w:t>
            </w: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игловатой формы в</w:t>
            </w:r>
            <w:r>
              <w:rPr>
                <w:spacing w:val="-2"/>
                <w:sz w:val="22"/>
                <w:szCs w:val="22"/>
                <w:lang w:val="ru-RU"/>
              </w:rPr>
              <w:t xml:space="preserve"> щебне гравии. Выдача заключения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lastRenderedPageBreak/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дробности   </w:t>
            </w:r>
            <w:r>
              <w:rPr>
                <w:spacing w:val="-2"/>
                <w:sz w:val="22"/>
                <w:szCs w:val="22"/>
                <w:lang w:val="ru-RU"/>
              </w:rPr>
              <w:t>щебня  гравия. Выдача заключения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содержания зерен слабых пород в щебне гравии.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наличия органических примесей в щебне гравии.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истинной плотности зерен щебня гравия.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средней  плотности зерен щебня гравия.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насыпной плотности и пустотности  щебня гравия. Выдача заключения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водопоглащения   щебня гравия.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Измерение линейных размеров, контроль внешнего вида и правильности геометрических форм теплоизоляционных изделий.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48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плотности теплоизоляционных изделий.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 теплоизоляционных изделий.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водопоглощения теплоизоляционных изделий.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</w:t>
            </w:r>
            <w:r>
              <w:rPr>
                <w:sz w:val="20"/>
                <w:szCs w:val="20"/>
              </w:rPr>
              <w:t>1</w:t>
            </w:r>
            <w:r w:rsidRPr="005C03D5">
              <w:rPr>
                <w:sz w:val="20"/>
                <w:szCs w:val="20"/>
              </w:rPr>
              <w:t>.Пробы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деформационных свойств кровельных и гидроизоляционных материалов 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гибкости при пониженных температурах кровельных и гидроизоляционных материалов.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теплостойкости кровельных и гидроизоляционных материалов.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>
              <w:rPr>
                <w:spacing w:val="-2"/>
                <w:sz w:val="22"/>
                <w:szCs w:val="22"/>
                <w:lang w:val="ru-RU"/>
              </w:rPr>
              <w:t xml:space="preserve">Определение состава смеси 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на основе органических вяжущих для дорожного строительства. 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Мокрый рассев бетонной смеси на сите с отверстием величиной 5мм с целью определения количественного содержания крупного заполнителя. 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Метод определения первоначального состава бетона (количественный анализ бетона с определением цемента по разности)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адгезии лакокрасочных покрытий методом решетчатых надрезов.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толщины лакокрасочных покрытий.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условной вязкости лакокрасочных покрытий.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Определение времени и степени высыхания лакокрасочных покрытий.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Испытания пористых неорганических заполнителей для строительных работ:</w:t>
            </w:r>
          </w:p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Зерновой состав, насыпная плотность, прочность зерен, водопоглащение.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грунта. 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плотности  грунтов методом режущего кольца.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плотности  грунтов методом замещение объема.  Выдача заключения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оптимальной влажности и максимальной плотности грунтов в лабораторных условиях.  Выдача заключения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Механические испытания арматуры. Определение (проверка) класс: стержневую на растяжение ГОСТ 12004-81 и изгиб ГОСТ 14019-80. 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Механические испытания арматуры. Определение (проверка) класс: проволоку  на растяжение </w:t>
            </w:r>
            <w:r>
              <w:rPr>
                <w:spacing w:val="-2"/>
                <w:sz w:val="22"/>
                <w:szCs w:val="22"/>
                <w:lang w:val="ru-RU"/>
              </w:rPr>
              <w:t>ГОСТ 12004-81 и перегиб  ГОСТ 1579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-80. 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придела прочности при сжатии и изгибе материалов стеновых.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Испытание1.Пробы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водопоглощения, плотности и контроля морозостойкости кирпичей и камней керамических и силикатных.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Испытание1.Пробы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древесины.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  <w:tr w:rsidR="00D16DF7" w:rsidRPr="007112BE" w:rsidTr="00D16DF7">
        <w:trPr>
          <w:trHeight w:val="259"/>
        </w:trPr>
        <w:tc>
          <w:tcPr>
            <w:tcW w:w="4815" w:type="dxa"/>
          </w:tcPr>
          <w:p w:rsidR="00D16DF7" w:rsidRPr="007112BE" w:rsidRDefault="00D16DF7" w:rsidP="00D16DF7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Подбор состава бетонной смеси с заданными свойствами: марка/класс/бетона (строительного) по прочности, морозостойкости, водонепроницаемости и удобоукладываемости  бетона (раствора) смеси. Выдача заключения.</w:t>
            </w:r>
          </w:p>
        </w:tc>
        <w:tc>
          <w:tcPr>
            <w:tcW w:w="1701" w:type="dxa"/>
          </w:tcPr>
          <w:p w:rsidR="00D16DF7" w:rsidRPr="005C03D5" w:rsidRDefault="00D16DF7" w:rsidP="00D16DF7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</w:tcPr>
          <w:p w:rsidR="00D16DF7" w:rsidRPr="005C03D5" w:rsidRDefault="00D16DF7" w:rsidP="00D16D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D16DF7" w:rsidRDefault="00D16DF7" w:rsidP="00B07288">
            <w:pPr>
              <w:rPr>
                <w:color w:val="000000"/>
              </w:rPr>
            </w:pPr>
          </w:p>
        </w:tc>
      </w:tr>
    </w:tbl>
    <w:p w:rsidR="007555BB" w:rsidRPr="007112BE" w:rsidRDefault="007555BB" w:rsidP="007555BB">
      <w:pPr>
        <w:pStyle w:val="a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</w:p>
    <w:p w:rsidR="007555BB" w:rsidRPr="005C03D5" w:rsidRDefault="007555BB" w:rsidP="007555BB">
      <w:pPr>
        <w:pStyle w:val="a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</w:p>
    <w:tbl>
      <w:tblPr>
        <w:tblStyle w:val="a5"/>
        <w:tblW w:w="95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222"/>
        <w:gridCol w:w="4427"/>
        <w:gridCol w:w="222"/>
      </w:tblGrid>
      <w:tr w:rsidR="007555BB" w:rsidRPr="001443E1" w:rsidTr="00D16DF7">
        <w:trPr>
          <w:gridAfter w:val="1"/>
          <w:wAfter w:w="222" w:type="dxa"/>
        </w:trPr>
        <w:tc>
          <w:tcPr>
            <w:tcW w:w="4706" w:type="dxa"/>
          </w:tcPr>
          <w:p w:rsidR="007555BB" w:rsidRPr="001443E1" w:rsidRDefault="007555BB" w:rsidP="009E19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9" w:type="dxa"/>
            <w:gridSpan w:val="2"/>
          </w:tcPr>
          <w:p w:rsidR="007555BB" w:rsidRPr="00D71AC6" w:rsidRDefault="007555BB" w:rsidP="00D32C3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6DF7" w:rsidRPr="00DA16B7" w:rsidTr="00D16DF7">
        <w:tc>
          <w:tcPr>
            <w:tcW w:w="4928" w:type="dxa"/>
            <w:gridSpan w:val="2"/>
          </w:tcPr>
          <w:p w:rsidR="00D16DF7" w:rsidRPr="00985B3F" w:rsidRDefault="00D16DF7" w:rsidP="00DF2C7E">
            <w:pPr>
              <w:rPr>
                <w:rFonts w:ascii="Times New Roman" w:hAnsi="Times New Roman" w:cs="Times New Roman"/>
                <w:b/>
              </w:rPr>
            </w:pPr>
            <w:r w:rsidRPr="00985B3F">
              <w:rPr>
                <w:rFonts w:ascii="Times New Roman" w:hAnsi="Times New Roman" w:cs="Times New Roman"/>
                <w:b/>
              </w:rPr>
              <w:t xml:space="preserve">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985B3F">
              <w:rPr>
                <w:rFonts w:ascii="Times New Roman" w:hAnsi="Times New Roman" w:cs="Times New Roman"/>
                <w:b/>
              </w:rPr>
              <w:t>Подписи Сторон:</w:t>
            </w:r>
          </w:p>
          <w:p w:rsidR="00D16DF7" w:rsidRPr="00DA16B7" w:rsidRDefault="00D16DF7" w:rsidP="00DF2C7E">
            <w:pPr>
              <w:rPr>
                <w:rFonts w:ascii="Times New Roman" w:hAnsi="Times New Roman" w:cs="Times New Roman"/>
                <w:b/>
              </w:rPr>
            </w:pPr>
          </w:p>
          <w:p w:rsidR="00D16DF7" w:rsidRPr="00DA16B7" w:rsidRDefault="00D16DF7" w:rsidP="00DF2C7E">
            <w:pPr>
              <w:rPr>
                <w:rFonts w:ascii="Times New Roman" w:hAnsi="Times New Roman" w:cs="Times New Roman"/>
                <w:b/>
              </w:rPr>
            </w:pPr>
            <w:r w:rsidRPr="00DA16B7">
              <w:rPr>
                <w:rFonts w:ascii="Times New Roman" w:hAnsi="Times New Roman" w:cs="Times New Roman"/>
                <w:b/>
              </w:rPr>
              <w:t>Заказчик:</w:t>
            </w:r>
          </w:p>
          <w:p w:rsidR="00D16DF7" w:rsidRPr="00DA16B7" w:rsidRDefault="00D16DF7" w:rsidP="00DF2C7E">
            <w:pPr>
              <w:rPr>
                <w:rFonts w:ascii="Times New Roman" w:hAnsi="Times New Roman" w:cs="Times New Roman"/>
              </w:rPr>
            </w:pPr>
            <w:r w:rsidRPr="00DA16B7">
              <w:rPr>
                <w:rFonts w:ascii="Times New Roman" w:hAnsi="Times New Roman" w:cs="Times New Roman"/>
                <w:b/>
              </w:rPr>
              <w:t>ПАО «Юнипро»</w:t>
            </w:r>
          </w:p>
        </w:tc>
        <w:tc>
          <w:tcPr>
            <w:tcW w:w="4649" w:type="dxa"/>
            <w:gridSpan w:val="2"/>
          </w:tcPr>
          <w:p w:rsidR="00D16DF7" w:rsidRPr="00DA16B7" w:rsidRDefault="00D16DF7" w:rsidP="00DF2C7E">
            <w:pPr>
              <w:rPr>
                <w:rFonts w:ascii="Times New Roman" w:hAnsi="Times New Roman" w:cs="Times New Roman"/>
                <w:b/>
              </w:rPr>
            </w:pPr>
          </w:p>
          <w:p w:rsidR="00D16DF7" w:rsidRPr="00DA16B7" w:rsidRDefault="00D16DF7" w:rsidP="00DF2C7E">
            <w:pPr>
              <w:rPr>
                <w:rFonts w:ascii="Times New Roman" w:hAnsi="Times New Roman" w:cs="Times New Roman"/>
                <w:b/>
              </w:rPr>
            </w:pPr>
          </w:p>
          <w:p w:rsidR="00D16DF7" w:rsidRPr="00DA16B7" w:rsidRDefault="00D16DF7" w:rsidP="00DF2C7E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DA16B7">
              <w:rPr>
                <w:rFonts w:ascii="Times New Roman" w:hAnsi="Times New Roman" w:cs="Times New Roman"/>
                <w:b/>
              </w:rPr>
              <w:t>Исполнитель:</w:t>
            </w:r>
          </w:p>
          <w:p w:rsidR="00D16DF7" w:rsidRPr="00DA16B7" w:rsidRDefault="00D16DF7" w:rsidP="005360E8">
            <w:pPr>
              <w:ind w:right="-496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16DF7" w:rsidRPr="00DA16B7" w:rsidTr="00D16DF7">
        <w:tc>
          <w:tcPr>
            <w:tcW w:w="4928" w:type="dxa"/>
            <w:gridSpan w:val="2"/>
          </w:tcPr>
          <w:p w:rsidR="00D16DF7" w:rsidRPr="00DA16B7" w:rsidRDefault="00D16DF7" w:rsidP="00DF2C7E">
            <w:pPr>
              <w:rPr>
                <w:rFonts w:ascii="Times New Roman" w:hAnsi="Times New Roman" w:cs="Times New Roman"/>
              </w:rPr>
            </w:pPr>
          </w:p>
          <w:p w:rsidR="00D16DF7" w:rsidRPr="00A0771B" w:rsidRDefault="00A0771B" w:rsidP="00DF2C7E">
            <w:pPr>
              <w:rPr>
                <w:rFonts w:ascii="Times New Roman" w:hAnsi="Times New Roman" w:cs="Times New Roman"/>
              </w:rPr>
            </w:pPr>
            <w:r w:rsidRPr="00A0771B">
              <w:rPr>
                <w:rFonts w:ascii="Times New Roman" w:hAnsi="Times New Roman" w:cs="Times New Roman"/>
              </w:rPr>
              <w:t xml:space="preserve">__________________/ И.Г.Сокоушин </w:t>
            </w:r>
            <w:r w:rsidR="00D16DF7" w:rsidRPr="00A0771B">
              <w:rPr>
                <w:rFonts w:ascii="Times New Roman" w:hAnsi="Times New Roman" w:cs="Times New Roman"/>
              </w:rPr>
              <w:t>/</w:t>
            </w:r>
          </w:p>
          <w:p w:rsidR="00D16DF7" w:rsidRPr="00DA16B7" w:rsidRDefault="00D16DF7" w:rsidP="00DF2C7E">
            <w:pPr>
              <w:rPr>
                <w:rFonts w:ascii="Times New Roman" w:hAnsi="Times New Roman" w:cs="Times New Roman"/>
              </w:rPr>
            </w:pPr>
            <w:r w:rsidRPr="00DA16B7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4649" w:type="dxa"/>
            <w:gridSpan w:val="2"/>
          </w:tcPr>
          <w:p w:rsidR="00D16DF7" w:rsidRPr="00DA16B7" w:rsidRDefault="00D16DF7" w:rsidP="00DF2C7E">
            <w:pPr>
              <w:rPr>
                <w:rFonts w:ascii="Times New Roman" w:hAnsi="Times New Roman" w:cs="Times New Roman"/>
              </w:rPr>
            </w:pPr>
          </w:p>
          <w:p w:rsidR="00D16DF7" w:rsidRPr="00DA16B7" w:rsidRDefault="00D16DF7" w:rsidP="00DF2C7E">
            <w:pPr>
              <w:rPr>
                <w:rFonts w:ascii="Times New Roman" w:hAnsi="Times New Roman" w:cs="Times New Roman"/>
                <w:lang w:val="en-US"/>
              </w:rPr>
            </w:pPr>
            <w:r w:rsidRPr="00DA16B7">
              <w:rPr>
                <w:rFonts w:ascii="Times New Roman" w:hAnsi="Times New Roman" w:cs="Times New Roman"/>
              </w:rPr>
              <w:t xml:space="preserve">___________________/ </w:t>
            </w:r>
            <w:r w:rsidR="005360E8">
              <w:rPr>
                <w:rFonts w:ascii="Times New Roman" w:hAnsi="Times New Roman" w:cs="Times New Roman"/>
              </w:rPr>
              <w:t>______________</w:t>
            </w:r>
            <w:r w:rsidRPr="00DA16B7">
              <w:rPr>
                <w:rFonts w:ascii="Times New Roman" w:hAnsi="Times New Roman" w:cs="Times New Roman"/>
                <w:lang w:val="en-US"/>
              </w:rPr>
              <w:t>/</w:t>
            </w:r>
          </w:p>
          <w:p w:rsidR="00D16DF7" w:rsidRPr="00DA16B7" w:rsidRDefault="00D16DF7" w:rsidP="00DF2C7E">
            <w:pPr>
              <w:rPr>
                <w:rFonts w:ascii="Times New Roman" w:hAnsi="Times New Roman" w:cs="Times New Roman"/>
              </w:rPr>
            </w:pPr>
            <w:r w:rsidRPr="00DA16B7">
              <w:rPr>
                <w:rFonts w:ascii="Times New Roman" w:hAnsi="Times New Roman" w:cs="Times New Roman"/>
              </w:rPr>
              <w:t>мп</w:t>
            </w:r>
          </w:p>
        </w:tc>
      </w:tr>
      <w:tr w:rsidR="007555BB" w:rsidRPr="001443E1" w:rsidTr="00D16DF7">
        <w:trPr>
          <w:gridAfter w:val="1"/>
          <w:wAfter w:w="222" w:type="dxa"/>
        </w:trPr>
        <w:tc>
          <w:tcPr>
            <w:tcW w:w="4706" w:type="dxa"/>
          </w:tcPr>
          <w:p w:rsidR="007555BB" w:rsidRPr="001443E1" w:rsidRDefault="007555BB" w:rsidP="009E19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9" w:type="dxa"/>
            <w:gridSpan w:val="2"/>
          </w:tcPr>
          <w:p w:rsidR="007555BB" w:rsidRPr="001443E1" w:rsidRDefault="007555BB" w:rsidP="009E19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555BB" w:rsidRDefault="007555BB" w:rsidP="007555BB"/>
    <w:p w:rsidR="00A103D8" w:rsidRDefault="00A103D8"/>
    <w:sectPr w:rsidR="00A103D8" w:rsidSect="00F320EB">
      <w:footerReference w:type="default" r:id="rId7"/>
      <w:pgSz w:w="11906" w:h="16838"/>
      <w:pgMar w:top="1134" w:right="850" w:bottom="1134" w:left="1701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DF0" w:rsidRDefault="00BA3DF0" w:rsidP="003524A5">
      <w:pPr>
        <w:spacing w:after="0" w:line="240" w:lineRule="auto"/>
      </w:pPr>
      <w:r>
        <w:separator/>
      </w:r>
    </w:p>
  </w:endnote>
  <w:endnote w:type="continuationSeparator" w:id="0">
    <w:p w:rsidR="00BA3DF0" w:rsidRDefault="00BA3DF0" w:rsidP="00352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4A5" w:rsidRDefault="0096779D">
    <w:pPr>
      <w:pStyle w:val="a8"/>
      <w:jc w:val="right"/>
    </w:pPr>
    <w:r>
      <w:rPr>
        <w:noProof/>
        <w:lang w:eastAsia="ru-RU"/>
      </w:rPr>
      <w:drawing>
        <wp:inline distT="0" distB="0" distL="0" distR="0" wp14:anchorId="55149E98" wp14:editId="13150809">
          <wp:extent cx="523875" cy="323850"/>
          <wp:effectExtent l="0" t="0" r="9525" b="0"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>Договор согласован при помощи ЕАСУ ФХД (MS Dynamics AX 2009)</w:t>
    </w:r>
    <w:sdt>
      <w:sdtPr>
        <w:id w:val="-1945289749"/>
        <w:docPartObj>
          <w:docPartGallery w:val="Page Numbers (Bottom of Page)"/>
          <w:docPartUnique/>
        </w:docPartObj>
      </w:sdtPr>
      <w:sdtEndPr/>
      <w:sdtContent>
        <w:r w:rsidR="003524A5">
          <w:fldChar w:fldCharType="begin"/>
        </w:r>
        <w:r w:rsidR="003524A5">
          <w:instrText>PAGE   \* MERGEFORMAT</w:instrText>
        </w:r>
        <w:r w:rsidR="003524A5">
          <w:fldChar w:fldCharType="separate"/>
        </w:r>
        <w:r w:rsidR="00133769">
          <w:rPr>
            <w:noProof/>
          </w:rPr>
          <w:t>22</w:t>
        </w:r>
        <w:r w:rsidR="003524A5">
          <w:fldChar w:fldCharType="end"/>
        </w:r>
      </w:sdtContent>
    </w:sdt>
  </w:p>
  <w:p w:rsidR="003524A5" w:rsidRDefault="003524A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DF0" w:rsidRDefault="00BA3DF0" w:rsidP="003524A5">
      <w:pPr>
        <w:spacing w:after="0" w:line="240" w:lineRule="auto"/>
      </w:pPr>
      <w:r>
        <w:separator/>
      </w:r>
    </w:p>
  </w:footnote>
  <w:footnote w:type="continuationSeparator" w:id="0">
    <w:p w:rsidR="00BA3DF0" w:rsidRDefault="00BA3DF0" w:rsidP="003524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D9C"/>
    <w:rsid w:val="00133769"/>
    <w:rsid w:val="0028483C"/>
    <w:rsid w:val="0034161D"/>
    <w:rsid w:val="003524A5"/>
    <w:rsid w:val="003B5C3F"/>
    <w:rsid w:val="005360E8"/>
    <w:rsid w:val="00597159"/>
    <w:rsid w:val="006B4A7C"/>
    <w:rsid w:val="007555BB"/>
    <w:rsid w:val="0096779D"/>
    <w:rsid w:val="0098179E"/>
    <w:rsid w:val="009C48CE"/>
    <w:rsid w:val="00A0771B"/>
    <w:rsid w:val="00A103D8"/>
    <w:rsid w:val="00A24EE0"/>
    <w:rsid w:val="00B05413"/>
    <w:rsid w:val="00B07288"/>
    <w:rsid w:val="00BA3DF0"/>
    <w:rsid w:val="00CD4FE5"/>
    <w:rsid w:val="00D16DF7"/>
    <w:rsid w:val="00D32C38"/>
    <w:rsid w:val="00EF7D9C"/>
    <w:rsid w:val="00F3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02FC246"/>
  <w15:docId w15:val="{D691DC9F-228C-4B1A-9E26-4D0CB3C2E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_"/>
    <w:basedOn w:val="a1"/>
    <w:link w:val="10"/>
    <w:rsid w:val="007555B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0">
    <w:name w:val="Основной текст10"/>
    <w:basedOn w:val="a0"/>
    <w:link w:val="a4"/>
    <w:rsid w:val="007555BB"/>
    <w:pPr>
      <w:shd w:val="clear" w:color="auto" w:fill="FFFFFF"/>
      <w:spacing w:after="0" w:line="278" w:lineRule="exact"/>
      <w:ind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Список нумерованный"/>
    <w:basedOn w:val="a0"/>
    <w:rsid w:val="007555BB"/>
    <w:pPr>
      <w:numPr>
        <w:numId w:val="1"/>
      </w:numPr>
      <w:spacing w:after="240" w:line="240" w:lineRule="auto"/>
    </w:pPr>
    <w:rPr>
      <w:rFonts w:ascii="Verdana" w:eastAsia="Times New Roman" w:hAnsi="Verdana" w:cs="Times New Roman"/>
      <w:sz w:val="18"/>
      <w:szCs w:val="24"/>
      <w:lang w:eastAsia="ru-RU"/>
    </w:rPr>
  </w:style>
  <w:style w:type="paragraph" w:customStyle="1" w:styleId="Style1">
    <w:name w:val="Style 1"/>
    <w:uiPriority w:val="99"/>
    <w:rsid w:val="007555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table" w:styleId="a5">
    <w:name w:val="Table Grid"/>
    <w:basedOn w:val="a2"/>
    <w:uiPriority w:val="59"/>
    <w:rsid w:val="00755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unhideWhenUsed/>
    <w:rsid w:val="00352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524A5"/>
  </w:style>
  <w:style w:type="paragraph" w:styleId="a8">
    <w:name w:val="footer"/>
    <w:basedOn w:val="a0"/>
    <w:link w:val="a9"/>
    <w:uiPriority w:val="99"/>
    <w:unhideWhenUsed/>
    <w:rsid w:val="00352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3524A5"/>
  </w:style>
  <w:style w:type="paragraph" w:styleId="aa">
    <w:name w:val="Balloon Text"/>
    <w:basedOn w:val="a0"/>
    <w:link w:val="ab"/>
    <w:uiPriority w:val="99"/>
    <w:semiHidden/>
    <w:unhideWhenUsed/>
    <w:rsid w:val="00D16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D16D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4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EON Russia</Company>
  <LinksUpToDate>false</LinksUpToDate>
  <CharactersWithSpaces>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Ольга Михайловна</dc:creator>
  <cp:lastModifiedBy>Малышева Елена Леонидовна</cp:lastModifiedBy>
  <cp:revision>10</cp:revision>
  <cp:lastPrinted>2017-07-17T07:24:00Z</cp:lastPrinted>
  <dcterms:created xsi:type="dcterms:W3CDTF">2017-07-17T04:45:00Z</dcterms:created>
  <dcterms:modified xsi:type="dcterms:W3CDTF">2018-02-26T09:52:00Z</dcterms:modified>
</cp:coreProperties>
</file>